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A1A18"/>
        </w:rPr>
        <w:t>KI-Richtlinie der [Firmenname]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  <w:sz w:val="18"/>
              </w:rPr>
              <w:t>Version</w:t>
            </w:r>
          </w:p>
        </w:tc>
        <w:tc>
          <w:tcPr>
            <w:tcW w:type="dxa" w:w="2436"/>
          </w:tcPr>
          <w:p>
            <w:r>
              <w:rPr>
                <w:b/>
                <w:sz w:val="18"/>
              </w:rPr>
              <w:t>gültig ab</w:t>
            </w:r>
          </w:p>
        </w:tc>
        <w:tc>
          <w:tcPr>
            <w:tcW w:type="dxa" w:w="2436"/>
          </w:tcPr>
          <w:p>
            <w:r>
              <w:rPr>
                <w:b/>
                <w:sz w:val="18"/>
              </w:rPr>
              <w:t>verantwortlich</w:t>
            </w:r>
          </w:p>
        </w:tc>
        <w:tc>
          <w:tcPr>
            <w:tcW w:type="dxa" w:w="2436"/>
          </w:tcPr>
          <w:p>
            <w:r>
              <w:rPr>
                <w:b/>
                <w:sz w:val="18"/>
              </w:rPr>
              <w:t>nächste Überprüfung</w:t>
            </w:r>
          </w:p>
        </w:tc>
      </w:tr>
      <w:tr>
        <w:tc>
          <w:tcPr>
            <w:tcW w:type="dxa" w:w="2436"/>
          </w:tcPr>
          <w:p>
            <w:r>
              <w:rPr>
                <w:sz w:val="18"/>
              </w:rPr>
              <w:t>[1.0]</w:t>
            </w:r>
          </w:p>
        </w:tc>
        <w:tc>
          <w:tcPr>
            <w:tcW w:type="dxa" w:w="2436"/>
          </w:tcPr>
          <w:p>
            <w:r>
              <w:rPr>
                <w:sz w:val="18"/>
              </w:rPr>
              <w:t>[Datum]</w:t>
            </w:r>
          </w:p>
        </w:tc>
        <w:tc>
          <w:tcPr>
            <w:tcW w:type="dxa" w:w="2436"/>
          </w:tcPr>
          <w:p>
            <w:r>
              <w:rPr>
                <w:sz w:val="18"/>
              </w:rPr>
              <w:t>[Name, Funktion]</w:t>
            </w:r>
          </w:p>
        </w:tc>
        <w:tc>
          <w:tcPr>
            <w:tcW w:type="dxa" w:w="2436"/>
          </w:tcPr>
          <w:p>
            <w:r>
              <w:rPr>
                <w:sz w:val="18"/>
              </w:rPr>
              <w:t>[Datum]</w:t>
            </w:r>
          </w:p>
        </w:tc>
      </w:tr>
    </w:tbl>
    <w:p/>
    <w:p>
      <w:pPr>
        <w:pStyle w:val="Heading1"/>
      </w:pPr>
      <w:r>
        <w:rPr>
          <w:color w:val="8A6D2F"/>
        </w:rPr>
        <w:t>1. Geltungsbereich und Ziel</w:t>
      </w:r>
    </w:p>
    <w:p>
      <w:r>
        <w:t>Diese Richtlinie gilt für alle Mitarbeitenden, Lehrlinge, freien Mitarbeitenden und Dienstleister der [Firmenname], die im Auftrag des Unternehmens KI-Systeme nutzen. Als KI-Systeme gelten insbesondere Chat-Assistenten, Text-, Bild- und Sprachgeneratoren sowie KI-Funktionen in bestehender Software.</w:t>
      </w:r>
    </w:p>
    <w:p>
      <w:r>
        <w:t>Ziel: Wir nutzen KI dort, wo sie unsere Arbeit verbessert – sicher, rechtskonform und nachvollziehbar. Diese Richtlinie ist Teil unserer Maßnahmen zur Förderung der KI-Kompetenz nach Art. 4 der KI-Verordnung (EU) 2024/1689 in der Fassung der Verordnung (EU) 2026/1744.</w:t>
      </w:r>
    </w:p>
    <w:p>
      <w:pPr>
        <w:pStyle w:val="Heading1"/>
      </w:pPr>
      <w:r>
        <w:rPr>
          <w:color w:val="8A6D2F"/>
        </w:rPr>
        <w:t>2. Freigegebene Werkzeuge</w:t>
      </w:r>
    </w:p>
    <w:p>
      <w:r>
        <w:t>2.1 Dienstlich dürfen nur KI-Werkzeuge genutzt werden, die in Anhang A freigegeben sind.</w:t>
      </w:r>
    </w:p>
    <w:p>
      <w:r>
        <w:t>2.2 Die Nutzung erfolgt über Firmenkonten mit dienstlicher E-Mail-Adresse und Zwei-Faktor-Anmeldung. Private Konten sind für dienstliche Inhalte nicht erlaubt.</w:t>
      </w:r>
    </w:p>
    <w:p>
      <w:r>
        <w:t>2.3 Neue Werkzeuge schlagen Sie der KI-Ansprechperson vor. Vor der Freigabe werden Zweck, Kosten, Datenverarbeitung (Speicherort, Nutzung für Training, Auftragsverarbeitungsvertrag) und Sicherheit geprüft.</w:t>
      </w:r>
    </w:p>
    <w:p>
      <w:r>
        <w:t>2.4 Kostenpflichtige Werkzeuge werden nur nach Freigabe durch [Funktion] bestellt.</w:t>
      </w:r>
    </w:p>
    <w:p>
      <w:pPr>
        <w:pStyle w:val="Heading1"/>
      </w:pPr>
      <w:r>
        <w:rPr>
          <w:color w:val="8A6D2F"/>
        </w:rPr>
        <w:t>3. Umgang mit Daten</w:t>
      </w:r>
    </w:p>
    <w:p>
      <w:r>
        <w:rPr>
          <w:b/>
        </w:rPr>
        <w:t>Rot</w:t>
      </w:r>
      <w:r>
        <w:t xml:space="preserve"> – nie in KI-Werkzeuge: Gesundheitsdaten und andere besondere Kategorien personenbezogener Daten, Passwörter und Zugangsdaten, Bank- und Kartendaten, Personalakten, vertrauliche Verträge, [weitere].</w:t>
      </w:r>
    </w:p>
    <w:p>
      <w:r>
        <w:rPr>
          <w:b/>
        </w:rPr>
        <w:t>Gelb</w:t>
      </w:r>
      <w:r>
        <w:t xml:space="preserve"> – nur in freigegebene Werkzeuge mit geklärter Datenverarbeitung: Kundendaten, interne Dokumente, Angebote, Projektunterlagen. Personenbezogene Daten nur, soweit für den Zweck nötig.</w:t>
      </w:r>
    </w:p>
    <w:p>
      <w:r>
        <w:rPr>
          <w:b/>
        </w:rPr>
        <w:t>Grün</w:t>
      </w:r>
      <w:r>
        <w:t xml:space="preserve"> – unbedenklich: öffentlich verfügbare Informationen, allgemeine Formulierungshilfen, Texte ohne Personen- und Firmenbezug.</w:t>
      </w:r>
    </w:p>
    <w:p>
      <w:r>
        <w:t>Im Zweifel gilt die strengere Stufe. Die Datenschutz-Grundverordnung und unsere Datenschutzregeln [Verweis] gelten unverändert.</w:t>
      </w:r>
    </w:p>
    <w:p>
      <w:pPr>
        <w:pStyle w:val="Heading1"/>
      </w:pPr>
      <w:r>
        <w:rPr>
          <w:color w:val="8A6D2F"/>
        </w:rPr>
        <w:t>4. Der Mensch entscheidet</w:t>
      </w:r>
    </w:p>
    <w:p>
      <w:r>
        <w:t>4.1 KI-Ergebnisse sind Vorschläge. Wer sie verwendet, prüft sie auf Richtigkeit, Vollständigkeit und Angemessenheit und verantwortet das Ergebnis.</w:t>
      </w:r>
    </w:p>
    <w:p>
      <w:r>
        <w:t>4.2 Bei Verträgen, rechtlichen Aussagen, Zahlen für Kunden, Personalentscheidungen und Veröffentlichungen gilt das Vier-Augen-Prinzip.</w:t>
      </w:r>
    </w:p>
    <w:p>
      <w:r>
        <w:t>4.3 Entscheidungen über Personen – etwa über Bewerbungen oder Beurteilungen – trifft immer ein Mensch.</w:t>
      </w:r>
    </w:p>
    <w:p>
      <w:pPr>
        <w:pStyle w:val="Heading1"/>
      </w:pPr>
      <w:r>
        <w:rPr>
          <w:color w:val="8A6D2F"/>
        </w:rPr>
        <w:t>5. Urheberrecht und Geschäftsgeheimnisse</w:t>
      </w:r>
    </w:p>
    <w:p>
      <w:r>
        <w:t>5.1 Laden Sie keine Inhalte hoch, an denen Dritte Rechte haben, solange die Nutzung nicht erlaubt ist.</w:t>
      </w:r>
    </w:p>
    <w:p>
      <w:r>
        <w:t>5.2 Prüfen Sie KI-Ergebnisse vor der Veröffentlichung auf erkennbare Übernahmen fremder Texte, Bilder oder Marken.</w:t>
      </w:r>
    </w:p>
    <w:p>
      <w:r>
        <w:t>5.3 Geschäftsgeheimnisse und vertrauliche Kundeninformationen gehören nicht in Werkzeuge ohne geklärte Datenverarbeitung (siehe Abschnitt 3).</w:t>
      </w:r>
    </w:p>
    <w:p>
      <w:pPr>
        <w:pStyle w:val="Heading1"/>
      </w:pPr>
      <w:r>
        <w:rPr>
          <w:color w:val="8A6D2F"/>
        </w:rPr>
        <w:t>6. Kennzeichnung nach außen</w:t>
      </w:r>
    </w:p>
    <w:p>
      <w:r>
        <w:t>6.1 Chatbots, Telefon-Assistenten und andere KI-Systeme, die mit Kundinnen und Kunden kommunizieren, geben sich zu Beginn als KI zu erkennen.</w:t>
      </w:r>
    </w:p>
    <w:p>
      <w:r>
        <w:t>6.2 Bilder, Videos oder Tonaufnahmen, die echte Personen, Orte oder Ereignisse täuschend nachbilden, werden als KI-erzeugt gekennzeichnet.</w:t>
      </w:r>
    </w:p>
    <w:p>
      <w:r>
        <w:t>6.3 KI-generierte Texte, die über Angelegenheiten von öffentlichem Interesse informieren, werden gekennzeichnet, sofern sie nicht von einem Menschen geprüft und redaktionell verantwortet werden.</w:t>
      </w:r>
    </w:p>
    <w:p>
      <w:r>
        <w:t>6.4 Grundlage ist Art. 50 der KI-Verordnung, anwendbar seit 2. August 2026. [Optional: Wir weisen auf KI-Unterstützung darüber hinaus freiwillig hin, wenn …]</w:t>
      </w:r>
    </w:p>
    <w:p>
      <w:pPr>
        <w:pStyle w:val="Heading1"/>
      </w:pPr>
      <w:r>
        <w:rPr>
          <w:color w:val="8A6D2F"/>
        </w:rPr>
        <w:t>7. Verbotene Anwendungen</w:t>
      </w:r>
    </w:p>
    <w:p>
      <w:r>
        <w:t>Nicht erlaubt sind insbesondere: Emotionserkennung am Arbeitsplatz; die Bewertung oder Einstufung von Personen nach ihrem Sozialverhalten oder persönlichen Merkmalen; Techniken, die Menschen unterschwellig oder manipulativ beeinflussen; jede Nutzung, die gegen Art. 5 der KI-Verordnung oder andere Gesetze verstößt.</w:t>
      </w:r>
    </w:p>
    <w:p>
      <w:pPr>
        <w:pStyle w:val="Heading1"/>
      </w:pPr>
      <w:r>
        <w:rPr>
          <w:color w:val="8A6D2F"/>
        </w:rPr>
        <w:t>8. Schulung und Nachweis</w:t>
      </w:r>
    </w:p>
    <w:p>
      <w:r>
        <w:t>8.1 Wer KI-Werkzeuge nutzt, erhält vor der ersten Nutzung eine Einweisung in diese Richtlinie und eine Schulung passend zu seinen Aufgaben.</w:t>
      </w:r>
    </w:p>
    <w:p>
      <w:r>
        <w:t>8.2 Auffrischungen finden mindestens jährlich und bei neuen Werkzeugen statt.</w:t>
      </w:r>
    </w:p>
    <w:p>
      <w:r>
        <w:t>8.3 Alle Maßnahmen werden im Schulungsverzeichnis (Anhang B) dokumentiert: Art der Maßnahme, Veranstalter, Inhalt, Datum, Teilnehmende.</w:t>
      </w:r>
    </w:p>
    <w:p>
      <w:pPr>
        <w:pStyle w:val="Heading1"/>
      </w:pPr>
      <w:r>
        <w:rPr>
          <w:color w:val="8A6D2F"/>
        </w:rPr>
        <w:t>9. Verantwortung</w:t>
      </w:r>
    </w:p>
    <w:p>
      <w:r>
        <w:t>9.1 KI-Ansprechperson ist [Name, Funktion, E-Mail]. [Optional: extern unterstützt durch …]</w:t>
      </w:r>
    </w:p>
    <w:p>
      <w:r>
        <w:t>9.2 Sie führt das KI-Inventar (Anhang A), prüft neue Werkzeuge, plant Schulungen und beantwortet Fragen.</w:t>
      </w:r>
    </w:p>
    <w:p>
      <w:r>
        <w:t>9.3 Die Geschäftsleitung genehmigt diese Richtlinie und stellt die nötigen Mittel bereit.</w:t>
      </w:r>
    </w:p>
    <w:p>
      <w:pPr>
        <w:pStyle w:val="Heading1"/>
      </w:pPr>
      <w:r>
        <w:rPr>
          <w:color w:val="8A6D2F"/>
        </w:rPr>
        <w:t>10. Vorfälle und Überprüfung</w:t>
      </w:r>
    </w:p>
    <w:p>
      <w:r>
        <w:t>10.1 Fehlerhafte KI-Ergebnisse mit Wirkung nach außen, versehentlich eingegebene vertrauliche Daten oder ungewöhnliches Verhalten eines KI-Systems melden Sie unverzüglich der KI-Ansprechperson. Datenschutzverletzungen melden Sie zusätzlich nach unserem Verfahren für Datenpannen [Verweis].</w:t>
      </w:r>
    </w:p>
    <w:p>
      <w:r>
        <w:t>10.2 Diese Richtlinie wird mindestens jährlich sowie bei neuen Werkzeugen oder Rechtsänderungen überprüft.</w:t>
      </w:r>
    </w:p>
    <w:p/>
    <w:p>
      <w:r>
        <w:t>Freigegeben: [Ort], [Datum]</w:t>
      </w:r>
    </w:p>
    <w:p>
      <w:r>
        <w:t>______________________________  Geschäftsleitung</w:t>
      </w:r>
    </w:p>
    <w:p>
      <w:r>
        <w:br w:type="page"/>
      </w:r>
    </w:p>
    <w:p>
      <w:pPr>
        <w:pStyle w:val="Heading1"/>
      </w:pPr>
      <w:r>
        <w:rPr>
          <w:color w:val="8A6D2F"/>
        </w:rPr>
        <w:t>Anhang A – Freigegebene KI-Werkzeuge (KI-Inventar)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</w:tcPr>
          <w:p>
            <w:r>
              <w:rPr>
                <w:b/>
                <w:sz w:val="18"/>
              </w:rPr>
              <w:t>Werkzeug</w:t>
            </w:r>
          </w:p>
        </w:tc>
        <w:tc>
          <w:tcPr>
            <w:tcW w:type="dxa" w:w="1624"/>
          </w:tcPr>
          <w:p>
            <w:r>
              <w:rPr>
                <w:b/>
                <w:sz w:val="18"/>
              </w:rPr>
              <w:t>Zweck</w:t>
            </w:r>
          </w:p>
        </w:tc>
        <w:tc>
          <w:tcPr>
            <w:tcW w:type="dxa" w:w="1624"/>
          </w:tcPr>
          <w:p>
            <w:r>
              <w:rPr>
                <w:b/>
                <w:sz w:val="18"/>
              </w:rPr>
              <w:t>Konto / Lizenz</w:t>
            </w:r>
          </w:p>
        </w:tc>
        <w:tc>
          <w:tcPr>
            <w:tcW w:type="dxa" w:w="1624"/>
          </w:tcPr>
          <w:p>
            <w:r>
              <w:rPr>
                <w:b/>
                <w:sz w:val="18"/>
              </w:rPr>
              <w:t>Datenstufe</w:t>
            </w:r>
          </w:p>
        </w:tc>
        <w:tc>
          <w:tcPr>
            <w:tcW w:type="dxa" w:w="1624"/>
          </w:tcPr>
          <w:p>
            <w:r>
              <w:rPr>
                <w:b/>
                <w:sz w:val="18"/>
              </w:rPr>
              <w:t>freigegeben am</w:t>
            </w:r>
          </w:p>
        </w:tc>
        <w:tc>
          <w:tcPr>
            <w:tcW w:type="dxa" w:w="1624"/>
          </w:tcPr>
          <w:p>
            <w:r>
              <w:rPr>
                <w:b/>
                <w:sz w:val="18"/>
              </w:rPr>
              <w:t>verantwortlich</w:t>
            </w:r>
          </w:p>
        </w:tc>
      </w:tr>
      <w:tr>
        <w:tc>
          <w:tcPr>
            <w:tcW w:type="dxa" w:w="1624"/>
          </w:tcPr>
          <w:p>
            <w:r>
              <w:rPr>
                <w:sz w:val="18"/>
              </w:rPr>
              <w:t>[z. B. Microsoft 365 Copilot]</w:t>
            </w:r>
          </w:p>
        </w:tc>
        <w:tc>
          <w:tcPr>
            <w:tcW w:type="dxa" w:w="1624"/>
          </w:tcPr>
          <w:p>
            <w:r>
              <w:rPr>
                <w:sz w:val="18"/>
              </w:rPr>
              <w:t>Texte, Zusammenfassungen</w:t>
            </w:r>
          </w:p>
        </w:tc>
        <w:tc>
          <w:tcPr>
            <w:tcW w:type="dxa" w:w="1624"/>
          </w:tcPr>
          <w:p>
            <w:r>
              <w:rPr>
                <w:sz w:val="18"/>
              </w:rPr>
              <w:t>Firmenlizenz</w:t>
            </w:r>
          </w:p>
        </w:tc>
        <w:tc>
          <w:tcPr>
            <w:tcW w:type="dxa" w:w="1624"/>
          </w:tcPr>
          <w:p>
            <w:r>
              <w:rPr>
                <w:sz w:val="18"/>
              </w:rPr>
              <w:t>Gelb</w:t>
            </w:r>
          </w:p>
        </w:tc>
        <w:tc>
          <w:tcPr>
            <w:tcW w:type="dxa" w:w="1624"/>
          </w:tcPr>
          <w:p>
            <w:r>
              <w:rPr>
                <w:sz w:val="18"/>
              </w:rPr>
              <w:t>[Datum]</w:t>
            </w:r>
          </w:p>
        </w:tc>
        <w:tc>
          <w:tcPr>
            <w:tcW w:type="dxa" w:w="1624"/>
          </w:tcPr>
          <w:p>
            <w:r>
              <w:rPr>
                <w:sz w:val="18"/>
              </w:rPr>
              <w:t>[Name]</w:t>
            </w:r>
          </w:p>
        </w:tc>
      </w:tr>
      <w:tr>
        <w:tc>
          <w:tcPr>
            <w:tcW w:type="dxa" w:w="1624"/>
          </w:tcPr>
          <w:p>
            <w:r>
              <w:rPr>
                <w:sz w:val="18"/>
              </w:rPr>
              <w:t>[z. B. ChatGPT mit Firmenkonto]</w:t>
            </w:r>
          </w:p>
        </w:tc>
        <w:tc>
          <w:tcPr>
            <w:tcW w:type="dxa" w:w="1624"/>
          </w:tcPr>
          <w:p>
            <w:r>
              <w:rPr>
                <w:sz w:val="18"/>
              </w:rPr>
              <w:t>Entwürfe, Recherche</w:t>
            </w:r>
          </w:p>
        </w:tc>
        <w:tc>
          <w:tcPr>
            <w:tcW w:type="dxa" w:w="1624"/>
          </w:tcPr>
          <w:p>
            <w:r>
              <w:rPr>
                <w:sz w:val="18"/>
              </w:rPr>
              <w:t>Firmenkonto</w:t>
            </w:r>
          </w:p>
        </w:tc>
        <w:tc>
          <w:tcPr>
            <w:tcW w:type="dxa" w:w="1624"/>
          </w:tcPr>
          <w:p>
            <w:r>
              <w:rPr>
                <w:sz w:val="18"/>
              </w:rPr>
              <w:t>Gelb</w:t>
            </w:r>
          </w:p>
        </w:tc>
        <w:tc>
          <w:tcPr>
            <w:tcW w:type="dxa" w:w="1624"/>
          </w:tcPr>
          <w:p>
            <w:r>
              <w:rPr>
                <w:sz w:val="18"/>
              </w:rPr>
              <w:t>[Datum]</w:t>
            </w:r>
          </w:p>
        </w:tc>
        <w:tc>
          <w:tcPr>
            <w:tcW w:type="dxa" w:w="1624"/>
          </w:tcPr>
          <w:p>
            <w:r>
              <w:rPr>
                <w:sz w:val="18"/>
              </w:rPr>
              <w:t>[Name]</w:t>
            </w:r>
          </w:p>
        </w:tc>
      </w:tr>
      <w:tr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rPr>
          <w:color w:val="8A6D2F"/>
        </w:rPr>
        <w:t>Anhang B – Schulungsverzeichnis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</w:tcPr>
          <w:p>
            <w:r>
              <w:rPr>
                <w:b/>
                <w:sz w:val="18"/>
              </w:rPr>
              <w:t>Maßnahme</w:t>
            </w:r>
          </w:p>
        </w:tc>
        <w:tc>
          <w:tcPr>
            <w:tcW w:type="dxa" w:w="1624"/>
          </w:tcPr>
          <w:p>
            <w:r>
              <w:rPr>
                <w:b/>
                <w:sz w:val="18"/>
              </w:rPr>
              <w:t>Veranstalter</w:t>
            </w:r>
          </w:p>
        </w:tc>
        <w:tc>
          <w:tcPr>
            <w:tcW w:type="dxa" w:w="1624"/>
          </w:tcPr>
          <w:p>
            <w:r>
              <w:rPr>
                <w:b/>
                <w:sz w:val="18"/>
              </w:rPr>
              <w:t>Inhalt</w:t>
            </w:r>
          </w:p>
        </w:tc>
        <w:tc>
          <w:tcPr>
            <w:tcW w:type="dxa" w:w="1624"/>
          </w:tcPr>
          <w:p>
            <w:r>
              <w:rPr>
                <w:b/>
                <w:sz w:val="18"/>
              </w:rPr>
              <w:t>Datum</w:t>
            </w:r>
          </w:p>
        </w:tc>
        <w:tc>
          <w:tcPr>
            <w:tcW w:type="dxa" w:w="1624"/>
          </w:tcPr>
          <w:p>
            <w:r>
              <w:rPr>
                <w:b/>
                <w:sz w:val="18"/>
              </w:rPr>
              <w:t>Teilnehmende</w:t>
            </w:r>
          </w:p>
        </w:tc>
        <w:tc>
          <w:tcPr>
            <w:tcW w:type="dxa" w:w="1624"/>
          </w:tcPr>
          <w:p>
            <w:r>
              <w:rPr>
                <w:b/>
                <w:sz w:val="18"/>
              </w:rPr>
              <w:t>Wiederholung</w:t>
            </w:r>
          </w:p>
        </w:tc>
      </w:tr>
      <w:tr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  <w:tc>
          <w:tcPr>
            <w:tcW w:type="dxa" w:w="1624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rPr>
          <w:color w:val="8A6D2F"/>
        </w:rPr>
        <w:t>Anhang C – Kenntnisnahme</w:t>
      </w:r>
    </w:p>
    <w:p>
      <w:r>
        <w:t>Ich habe die KI-Richtlinie gelesen und verstanden.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  <w:sz w:val="18"/>
              </w:rPr>
              <w:t>Name</w:t>
            </w:r>
          </w:p>
        </w:tc>
        <w:tc>
          <w:tcPr>
            <w:tcW w:type="dxa" w:w="3249"/>
          </w:tcPr>
          <w:p>
            <w:r>
              <w:rPr>
                <w:b/>
                <w:sz w:val="18"/>
              </w:rPr>
              <w:t>Datum</w:t>
            </w:r>
          </w:p>
        </w:tc>
        <w:tc>
          <w:tcPr>
            <w:tcW w:type="dxa" w:w="3249"/>
          </w:tcPr>
          <w:p>
            <w:r>
              <w:rPr>
                <w:b/>
                <w:sz w:val="18"/>
              </w:rPr>
              <w:t>Unterschrift</w:t>
            </w:r>
          </w:p>
        </w:tc>
      </w:tr>
      <w:tr>
        <w:tc>
          <w:tcPr>
            <w:tcW w:type="dxa" w:w="3249"/>
          </w:tcPr>
          <w:p>
            <w:r>
              <w:rPr>
                <w:sz w:val="18"/>
              </w:rPr>
            </w:r>
          </w:p>
        </w:tc>
        <w:tc>
          <w:tcPr>
            <w:tcW w:type="dxa" w:w="3249"/>
          </w:tcPr>
          <w:p>
            <w:r>
              <w:rPr>
                <w:sz w:val="18"/>
              </w:rPr>
            </w:r>
          </w:p>
        </w:tc>
        <w:tc>
          <w:tcPr>
            <w:tcW w:type="dxa" w:w="324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249"/>
          </w:tcPr>
          <w:p>
            <w:r>
              <w:rPr>
                <w:sz w:val="18"/>
              </w:rPr>
            </w:r>
          </w:p>
        </w:tc>
        <w:tc>
          <w:tcPr>
            <w:tcW w:type="dxa" w:w="3249"/>
          </w:tcPr>
          <w:p>
            <w:r>
              <w:rPr>
                <w:sz w:val="18"/>
              </w:rPr>
            </w:r>
          </w:p>
        </w:tc>
        <w:tc>
          <w:tcPr>
            <w:tcW w:type="dxa" w:w="324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249"/>
          </w:tcPr>
          <w:p>
            <w:r>
              <w:rPr>
                <w:sz w:val="18"/>
              </w:rPr>
            </w:r>
          </w:p>
        </w:tc>
        <w:tc>
          <w:tcPr>
            <w:tcW w:type="dxa" w:w="3249"/>
          </w:tcPr>
          <w:p>
            <w:r>
              <w:rPr>
                <w:sz w:val="18"/>
              </w:rPr>
            </w:r>
          </w:p>
        </w:tc>
        <w:tc>
          <w:tcPr>
            <w:tcW w:type="dxa" w:w="324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249"/>
          </w:tcPr>
          <w:p>
            <w:r>
              <w:rPr>
                <w:sz w:val="18"/>
              </w:rPr>
            </w:r>
          </w:p>
        </w:tc>
        <w:tc>
          <w:tcPr>
            <w:tcW w:type="dxa" w:w="3249"/>
          </w:tcPr>
          <w:p>
            <w:r>
              <w:rPr>
                <w:sz w:val="18"/>
              </w:rPr>
            </w:r>
          </w:p>
        </w:tc>
        <w:tc>
          <w:tcPr>
            <w:tcW w:type="dxa" w:w="324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249"/>
          </w:tcPr>
          <w:p>
            <w:r>
              <w:rPr>
                <w:sz w:val="18"/>
              </w:rPr>
            </w:r>
          </w:p>
        </w:tc>
        <w:tc>
          <w:tcPr>
            <w:tcW w:type="dxa" w:w="3249"/>
          </w:tcPr>
          <w:p>
            <w:r>
              <w:rPr>
                <w:sz w:val="18"/>
              </w:rPr>
            </w:r>
          </w:p>
        </w:tc>
        <w:tc>
          <w:tcPr>
            <w:tcW w:type="dxa" w:w="324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249"/>
          </w:tcPr>
          <w:p>
            <w:r>
              <w:rPr>
                <w:sz w:val="18"/>
              </w:rPr>
            </w:r>
          </w:p>
        </w:tc>
        <w:tc>
          <w:tcPr>
            <w:tcW w:type="dxa" w:w="3249"/>
          </w:tcPr>
          <w:p>
            <w:r>
              <w:rPr>
                <w:sz w:val="18"/>
              </w:rPr>
            </w:r>
          </w:p>
        </w:tc>
        <w:tc>
          <w:tcPr>
            <w:tcW w:type="dxa" w:w="324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249"/>
          </w:tcPr>
          <w:p>
            <w:r>
              <w:rPr>
                <w:sz w:val="18"/>
              </w:rPr>
            </w:r>
          </w:p>
        </w:tc>
        <w:tc>
          <w:tcPr>
            <w:tcW w:type="dxa" w:w="3249"/>
          </w:tcPr>
          <w:p>
            <w:r>
              <w:rPr>
                <w:sz w:val="18"/>
              </w:rPr>
            </w:r>
          </w:p>
        </w:tc>
        <w:tc>
          <w:tcPr>
            <w:tcW w:type="dxa" w:w="324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249"/>
          </w:tcPr>
          <w:p>
            <w:r>
              <w:rPr>
                <w:sz w:val="18"/>
              </w:rPr>
            </w:r>
          </w:p>
        </w:tc>
        <w:tc>
          <w:tcPr>
            <w:tcW w:type="dxa" w:w="3249"/>
          </w:tcPr>
          <w:p>
            <w:r>
              <w:rPr>
                <w:sz w:val="18"/>
              </w:rPr>
            </w:r>
          </w:p>
        </w:tc>
        <w:tc>
          <w:tcPr>
            <w:tcW w:type="dxa" w:w="3249"/>
          </w:tcPr>
          <w:p>
            <w:r>
              <w:rPr>
                <w:sz w:val="18"/>
              </w:rPr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Muster von M45P.DESIGN · KI-Beratung, Rum bei Innsbruck · m45p.design · ersetzt keine Rechtsberatung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8A6D2F"/>
        <w:sz w:val="16"/>
      </w:rPr>
      <w:t>Muster – Stand 15. Oktober 2026 – ohne Gewähr, vor Einsatz an den Betrieb anpassen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Muster: KI-Richtlinie für Unternehmen</dc:title>
  <dc:subject>Muster einer internen KI-Richtlinie, Stand 15. Oktober 2026</dc:subject>
  <dc:creator>Christoph Piminger, M45P.DESIGN</dc:creator>
  <cp:keywords>KI-Richtlinie, AI Act, KI-Kompetenz, Muster</cp:keywords>
  <dc:description>Muster ohne Gewähr – vor Einsatz an den Betrieb anpassen. m45p.design</dc:description>
  <cp:lastModifiedBy>M45P.DESIGN</cp:lastModifiedBy>
  <cp:revision>1</cp:revision>
  <dcterms:created xsi:type="dcterms:W3CDTF">2026-10-15T09:00:00Z</dcterms:created>
  <dcterms:modified xsi:type="dcterms:W3CDTF">2026-10-15T09:00:00Z</dcterms:modified>
  <cp:category/>
</cp:coreProperties>
</file>